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C522B" w:rsidRDefault="00F520B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22 กุมภาพันธ์ พ.ศ. 2565</w:t>
      </w:r>
    </w:p>
    <w:p w:rsidR="00F520B8" w:rsidRPr="00F87913" w:rsidRDefault="00F520B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520B8" w:rsidRPr="00F520B8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F520B8" w:rsidRPr="00F520B8">
        <w:rPr>
          <w:rFonts w:ascii="BrowalliaUPC" w:hAnsi="BrowalliaUPC" w:cs="BrowalliaUPC"/>
          <w:b/>
          <w:bCs/>
          <w:sz w:val="32"/>
          <w:szCs w:val="32"/>
          <w:cs/>
        </w:rPr>
        <w:t>ผลการดำเนินงานตามแนวทางการบริหารจัดการก๊าซธรรมชาติ ปี 2565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>1. เมื่อวันที่ 30 ธันวาคม 2564 คณะกรรมการบริหารนโยบายพลังงาน (กบง.) และเมื่อวันที่ 6 มกราคม 2565 คณะกรรมการนโยบายพลังงานแห่งชาติ (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ได้มีมติเห็นชอบแนวทางการบริหารจัดการก๊าซธรรมชาติ ปี 2565 ต่อมาเมื่อวันที่ 10 มกราคม 2565 รองนายกรัฐมนตรีและรัฐมนตรีว่าการกระทรวงพลังงาน ประธานในการประชุมผู้บริหารระดับสูงของกระทรวงพลังงาน ได้มอบหมายให้คณะอนุกรรมการบริหารจัดการรองรับสถานการณ์ฉุกเฉินด้านพลังงาน (คณะอนุกรรมการฯ) ที่แต่งตั้งภายใต้ กบง. ติดตามแนวทางการบริหารจัดการก๊าซธรรมชาติ ปี 2565 ตามมติ 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>. โดยคณะอนุกรรมการฯ ได้มีการประชุมหารือ และรายงานแนวทางการบริหารจัดการก๊าซธรรมชาติ ปี 2565 และแนวทางบริหารจัดการเพื่อรองรับสถานการณ์การเมืองระหว่างประเทศกรณีสหรัฐอเมริกาอาจจะดำเนินมาตรการลงโทษ (</w:t>
      </w:r>
      <w:r w:rsidRPr="00F520B8">
        <w:rPr>
          <w:rFonts w:ascii="BrowalliaUPC" w:hAnsi="BrowalliaUPC" w:cs="BrowalliaUPC"/>
          <w:sz w:val="32"/>
          <w:szCs w:val="32"/>
        </w:rPr>
        <w:t xml:space="preserve">Sanction) </w:t>
      </w:r>
      <w:r w:rsidRPr="00F520B8">
        <w:rPr>
          <w:rFonts w:ascii="BrowalliaUPC" w:hAnsi="BrowalliaUPC" w:cs="BrowalliaUPC"/>
          <w:sz w:val="32"/>
          <w:szCs w:val="32"/>
          <w:cs/>
        </w:rPr>
        <w:t>ต่อเมียนมา ซึ่งอาจส่งผลกระทบต่อการจัดหาก๊าซธรรมชาติของไทย ต่อที่ประชุมผู้บริหารระดับสูงของกระทรวงพลังงาน โดยที่ประชุมเห็นชอบให้นำผลการดำเนินการของคณะอนุกรรมการฯ เสนอต่อ กบง. เพื่อทราบต่อไป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2. การดำเนินการตามแนวทางการบริหารจัดการก๊าซธรรมชาติ ปี 2565 มีรายละเอียด ดังนี้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        2.1 หลักการทำงานและแนวทางบริหารจัดการ ประกอบด้วย (1) กำหนดบทบาทการดำเนินการตามอำนาจหน้าที่ของแต่ละหน่วยงาน โดยกระทรวงพลังงานจะติดตามการบริหารจัดการให้มีก๊าซธรรมชาติเพียงพอ จากสถานการณ์ฉุกเฉินเนื่องจากแหล่งเอราวัณ (</w:t>
      </w:r>
      <w:r w:rsidRPr="00F520B8">
        <w:rPr>
          <w:rFonts w:ascii="BrowalliaUPC" w:hAnsi="BrowalliaUPC" w:cs="BrowalliaUPC"/>
          <w:sz w:val="32"/>
          <w:szCs w:val="32"/>
        </w:rPr>
        <w:t>G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1) ไม่สามารถผลิตก๊าซธรรมชาติได้ตามเป้าหมาย ที่กำหนดภายในปี 2565 เป็นหลัก ด้านการจัดหาและจัดสรรปริมาณนำเข้า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ในภาพรวม จะดำเนินการโดยสำนักงานคณะกรรมการกำกับกิจการพลังงาน (สำนักงาน กกพ.) ตามมติ กบง. ซึ่งให้คณะกรรมการกำกับกิจการพลังงาน (กกพ.) เป็นผู้จัดสรรปริมาณการนำเข้า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>และกำกับดูแล และ (2) กำกับการดำเนินการ โดยคำนึงถึงผลกระทบค่าไฟฟ้าต่อประชาชนให้มีน้อยที่สุด โดยพิจารณาลำดับการเลือกใช้ชนิดเชื้อเพลิงบริหารจัดการ ตามลำดับสั่งการเดินเครื่องโรงไฟฟ้าที่มีต้นทุนการผลิต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F520B8">
        <w:rPr>
          <w:rFonts w:ascii="BrowalliaUPC" w:hAnsi="BrowalliaUPC" w:cs="BrowalliaUPC"/>
          <w:sz w:val="32"/>
          <w:szCs w:val="32"/>
        </w:rPr>
        <w:t xml:space="preserve">Merit Order) </w:t>
      </w:r>
      <w:r w:rsidRPr="00F520B8">
        <w:rPr>
          <w:rFonts w:ascii="BrowalliaUPC" w:hAnsi="BrowalliaUPC" w:cs="BrowalliaUPC"/>
          <w:sz w:val="32"/>
          <w:szCs w:val="32"/>
          <w:cs/>
        </w:rPr>
        <w:t>ที่ กกพ. ให้ความเห็นชอบ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    2.2 คณะอนุกรรมการฯ ได้ประชุมหารือและปรับปรุงแนวทางการบริหารจัดการเชื้อเพลิง ในการผลิตไฟฟ้าตาม </w:t>
      </w:r>
      <w:r w:rsidRPr="00F520B8">
        <w:rPr>
          <w:rFonts w:ascii="BrowalliaUPC" w:hAnsi="BrowalliaUPC" w:cs="BrowalliaUPC"/>
          <w:sz w:val="32"/>
          <w:szCs w:val="32"/>
        </w:rPr>
        <w:t xml:space="preserve">Merit order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แบ่งเป็น 3 กลุ่ม ดังนี้ กลุ่ม 1 ต้นทุนต่ำ ได้แก่ (1) จัดหาก๊าซธรรมชาติเพิ่มเติมเต็มความสามารถ โดยเร่งการผลิตก๊าซจากแหล่งอาทิตย์ การทำ </w:t>
      </w:r>
      <w:r w:rsidRPr="00F520B8">
        <w:rPr>
          <w:rFonts w:ascii="BrowalliaUPC" w:hAnsi="BrowalliaUPC" w:cs="BrowalliaUPC"/>
          <w:sz w:val="32"/>
          <w:szCs w:val="32"/>
        </w:rPr>
        <w:t>CO</w:t>
      </w:r>
      <w:r w:rsidRPr="00F520B8">
        <w:rPr>
          <w:rFonts w:ascii="BrowalliaUPC" w:hAnsi="BrowalliaUPC" w:cs="BrowalliaUPC"/>
          <w:sz w:val="32"/>
          <w:szCs w:val="32"/>
          <w:cs/>
        </w:rPr>
        <w:t>2</w:t>
      </w:r>
      <w:r w:rsidRPr="00F520B8">
        <w:rPr>
          <w:rFonts w:ascii="BrowalliaUPC" w:hAnsi="BrowalliaUPC" w:cs="BrowalliaUPC"/>
          <w:sz w:val="32"/>
          <w:szCs w:val="32"/>
        </w:rPr>
        <w:t xml:space="preserve"> Relaxation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และเร่งการขุดเจาะหลุม </w:t>
      </w:r>
      <w:r w:rsidRPr="00F520B8">
        <w:rPr>
          <w:rFonts w:ascii="BrowalliaUPC" w:hAnsi="BrowalliaUPC" w:cs="BrowalliaUPC"/>
          <w:sz w:val="32"/>
          <w:szCs w:val="32"/>
        </w:rPr>
        <w:t xml:space="preserve">Infill </w:t>
      </w:r>
      <w:r w:rsidRPr="00F520B8">
        <w:rPr>
          <w:rFonts w:ascii="BrowalliaUPC" w:hAnsi="BrowalliaUPC" w:cs="BrowalliaUPC"/>
          <w:sz w:val="32"/>
          <w:szCs w:val="32"/>
          <w:cs/>
        </w:rPr>
        <w:t>เป็นต้น (2) เลื่อนแผนการปลดโรงไฟฟ้าแม่เมาะ เครื่องที่ 8 และ (3) รับซื้อไฟฟ้าจากพลังงานทดแทนส่วนเพิ่มจากผู้ผลิตไฟฟ้ารายเล็ก (</w:t>
      </w:r>
      <w:r w:rsidRPr="00F520B8">
        <w:rPr>
          <w:rFonts w:ascii="BrowalliaUPC" w:hAnsi="BrowalliaUPC" w:cs="BrowalliaUPC"/>
          <w:sz w:val="32"/>
          <w:szCs w:val="32"/>
        </w:rPr>
        <w:t xml:space="preserve">SPP) </w:t>
      </w:r>
      <w:r w:rsidRPr="00F520B8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F520B8">
        <w:rPr>
          <w:rFonts w:ascii="BrowalliaUPC" w:hAnsi="BrowalliaUPC" w:cs="BrowalliaUPC"/>
          <w:sz w:val="32"/>
          <w:szCs w:val="32"/>
        </w:rPr>
        <w:t xml:space="preserve">VSPP)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จากสัญญาเดิม ชีวมวล ในราคาที่ไม่เกิน </w:t>
      </w:r>
      <w:r w:rsidRPr="00F520B8">
        <w:rPr>
          <w:rFonts w:ascii="BrowalliaUPC" w:hAnsi="BrowalliaUPC" w:cs="BrowalliaUPC"/>
          <w:sz w:val="32"/>
          <w:szCs w:val="32"/>
        </w:rPr>
        <w:t xml:space="preserve">Pool Gas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โดยการปรับปรุงแนวทางตาม (1) (2) และ (3) สามารถทดแทน การนำเข้า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Spot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ได้ 0.5 ล้านตัน 0.28 ล้านตัน และ 0.17 ล้านตัน ตามลำดับ กลุ่ม 2 พิจารณาตามต้นทุน ได้แก่ (4) จัดหา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>และ (5) เปลี่ยนมาใช้เชื้อเพลิงน้ำมันดีเซลและน้ำมันเตาทดแทนก๊าซธรรมชาติในการผลิตไฟฟ้า โดยสำนักงาน กกพ. อยู่ระหว่างพิจารณารูปแบบการคิดอัตราค่าไฟฟ้า และผลกระทบต่อค่าไฟฟ้าผันแปร (</w:t>
      </w:r>
      <w:r w:rsidRPr="00F520B8">
        <w:rPr>
          <w:rFonts w:ascii="BrowalliaUPC" w:hAnsi="BrowalliaUPC" w:cs="BrowalliaUPC"/>
          <w:sz w:val="32"/>
          <w:szCs w:val="32"/>
        </w:rPr>
        <w:t xml:space="preserve">Ft)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ก่อนกำหนดแผนการใช้น้ำมันและ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ที่เหมาะสม ซึ่งการปรับปรุงแนวทางตาม (4) กรณีใช้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เป็นหลัก ทดแทนการนำเข้า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Spot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ได้ 3.25 ล้านตัน กรณีใช้น้ำมันเป็นหลักทดแทนได้ 1.76 ล้านตัน ส่วนการปรับปรุงแนวทางตาม (5) กรณีใช้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เป็นหลักทดแทนได้ 0.29 ล้านตัน กรณีใช้น้ำมันเป็นหลักทดแทนได้ 1.79 ล้านตัน และกลุ่ม 3 ยกเลิกการรับซื้อไฟฟ้าจากโครงการพลังน้ำของสาธารณรัฐประชาธิปไตยประชาชนลาว (สปป. ลาว) เนื่องจากเป็นการนำพลังงานจากแผนล่วงหน้ามาใช้ โดยไม่ได้ชดเชยการผลิตก๊าซธรรมชาติของแหล่งเอราวัณ ทั้งนี้ เมื่อพิจารณาการปรับปรุงแนวทางการบริหารจัดการก๊าซธรรมชาติ ปี 2565 พบว่ากระทรวงพลังงานสามารถจัดหาเชื้อเพลิงต้นทุนต่ำทดแทนการนำเข้าก๊าซธรรมชาติได้เพิ่มขึ้นเบื้องต้น 0.95 ล้านตัน จากความต้องการนำเข้าก๊าซธรรมชาติตามมติ 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 xml:space="preserve">. เพื่อชดเชยก๊าซธรรมชาติที่จะหายไปในช่วงเปลี่ยนผ่าน ของแหล่งเอราวัณ 1.8 ล้านตัน และการจัดหา </w:t>
      </w:r>
      <w:r w:rsidRPr="00F520B8">
        <w:rPr>
          <w:rFonts w:ascii="BrowalliaUPC" w:hAnsi="BrowalliaUPC" w:cs="BrowalliaUPC"/>
          <w:sz w:val="32"/>
          <w:szCs w:val="32"/>
        </w:rPr>
        <w:t>LNG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        2.3 ผลการดำเนินงานของคณะอนุกรรมการฯ สามารถบริหารจัดการเชื้อเพลิงทดแทน การนำเข้า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Spot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ได้เกินกว่าเป้าหมายที่กำหนด โดย ณ วันที่ 18 กุมภาพันธ์ 2565 สามารถจัดหาเชื้อเพลิงทดแทนได้ 0.6 ล้านตันเทียบเท่า </w:t>
      </w:r>
      <w:r w:rsidRPr="00F520B8">
        <w:rPr>
          <w:rFonts w:ascii="BrowalliaUPC" w:hAnsi="BrowalliaUPC" w:cs="BrowalliaUPC"/>
          <w:sz w:val="32"/>
          <w:szCs w:val="32"/>
        </w:rPr>
        <w:t xml:space="preserve">LNG Spot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สูงกว่าแผน ณ สิ้นเดือนกุมภาพันธ์ 2565 ที่กำหนดไว้ที่ 0.52 ล้านตันเทียบเท่า </w:t>
      </w:r>
      <w:r w:rsidRPr="00F520B8">
        <w:rPr>
          <w:rFonts w:ascii="BrowalliaUPC" w:hAnsi="BrowalliaUPC" w:cs="BrowalliaUPC"/>
          <w:sz w:val="32"/>
          <w:szCs w:val="32"/>
        </w:rPr>
        <w:t xml:space="preserve">LNG Spot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อย่างไรก็ดี แผนปฏิบัติการบริหารจัดการก๊าซธรรมชาติ ปี 2565 มีความชัดเจนของการจัดหาเชื้อเพลิงถึงเพียงเดือนกุมภาพันธ์ 2565 เนื่องจากสำนักงาน กกพ. อยู่ระหว่างพิจารณารูปแบบการคำนวณอัตราค่าไฟฟ้าและผลกระทบต่ออัตราค่า </w:t>
      </w:r>
      <w:r w:rsidRPr="00F520B8">
        <w:rPr>
          <w:rFonts w:ascii="BrowalliaUPC" w:hAnsi="BrowalliaUPC" w:cs="BrowalliaUPC"/>
          <w:sz w:val="32"/>
          <w:szCs w:val="32"/>
        </w:rPr>
        <w:t xml:space="preserve">Ft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ซึ่งมีผลต่อการกำหนดแผนการใช้น้ำมันและ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>ในการผลิตไฟฟ้าที่เหมาะสมของเดือนมีนาคม ถึงเดือนธันวาคม 2565 โดยหากสำนักงาน กกพ. ได้ข้อสรุปจะแจ้งต่อกระทรวงพลังงานเพื่อปรับแผนต่อไป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3. แผนการรองรับหากเกิดผลกระทบจากการหยุดจ่ายก๊าซธรรมชาติฝั่งตะวันตกกรณีเกิดเหตุการณ์ในเมียนมา มีรายละเอียด ดังนี้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        3.1 การประเมินสถานการณ์การเมืองในเมียนมา พบว่า (1) ท่าทีผู้รับสัญญาแหล่งยาดานา ได้แก่ บริษัท โททาลเอนเนอร์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ยี่ส์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 xml:space="preserve"> อีพี เมียนมา ได้ประกาศเมื่อวันที่ 21 มกราคม 2565 ว่าจะขอถอนตัวจาก การเป็นผู้ร่วมทุนและผู้ดำเนินงานในโครงการยาดานาภายใน 6 เดือน โดยจะถ่ายโอนการดำเนินงานให้กับ ผู้ดำเนินงานรายใหม่ ด้านบริษัท ยูโนแคลเมียนมา 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ออฟ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>ชอร์ หรือเชฟรอน แจ้งว่าไม่พร้อมที่จะเป็นผู้ดำเนินงาน แต่ยังไม่มีการกำหนดช่วงเวลาในการถอนตัว โดยเบื้องต้นบริษัท ปตท.สำรวจและผลิตปิโตรเลียม จำกัด (มหาชน) สามารถเป็นผู้ดำเนินงานแหล่งยาดานาได้ โดยมีประเด็นที่ต้องบริหารจัดการ คือ ระยะเวลาการถ่ายโอนที่ลดลงจากปกติ 2 ปี เหลือ 6 เดือน และสถานการณ์การเมืองของเมียนมาภายหลังการถ่ายโอน เนื่องจากหากสหรัฐอเมริกามีมาตรการลงโทษเมียนมาจะส่งผลกระทบโดยตรงต่อธุรกรรมการเงินและการลงทุน และ (2) สถานะร่าง รัฐบัญญัติว่าด้วยการปลดปล่อยพม่า (</w:t>
      </w:r>
      <w:r w:rsidRPr="00F520B8">
        <w:rPr>
          <w:rFonts w:ascii="BrowalliaUPC" w:hAnsi="BrowalliaUPC" w:cs="BrowalliaUPC"/>
          <w:sz w:val="32"/>
          <w:szCs w:val="32"/>
        </w:rPr>
        <w:t xml:space="preserve">Burma Act) </w:t>
      </w:r>
      <w:r w:rsidRPr="00F520B8">
        <w:rPr>
          <w:rFonts w:ascii="BrowalliaUPC" w:hAnsi="BrowalliaUPC" w:cs="BrowalliaUPC"/>
          <w:sz w:val="32"/>
          <w:szCs w:val="32"/>
          <w:cs/>
        </w:rPr>
        <w:t>ซึ่งผ่านการพิจารณาของกรรมาธิการสมาชิกสภาผู้แทนราษฎรของสหรัฐอเมริกาแล้ว แต่ยังอยู่ในชั้นกรรมาธิการสมาชิกวุฒิสภาและยังไม่มีกำหนดการประชุมดังกล่าว โดยมีกำหนดระยะเวลาที่ต้องพิจารณาลงความเห็นภายใน 90 วัน ทั้งนี้ ช่วงปลายเดือนพฤศจิกายน 2565 จะมีการเลือกตั้งในสหรัฐอเมริกา ซึ่งหากพรรคริพับลิกันชนะการเลือกตั้งคาดว่าจะมีผลต่อการตัดสินใจยกเลิกมาตรการลงโทษเมียนมา โดยกระทรวงการต่างประเทศเห็นว่าประเทศไทยควรใช้ช่องทางพิธีทางการทูตหารือ กับสหรัฐอเมริกาเพื่อชะลอการถอนตัวของบริษัท เชฟรอน ให้นานที่สุด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        3.2 สถานการณ์การจัดหาก๊าซธรรมชาติของไทยจากเมียนมา จากแหล่งยาดานา 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>ตากุน และซอติกา ณ วันที่ 20 กุมภาพันธ์ 2565 อยู่ที่ 909 ล้านลูกบาศก์ฟุตต่อวัน (</w:t>
      </w:r>
      <w:proofErr w:type="spellStart"/>
      <w:r w:rsidRPr="00F520B8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F520B8">
        <w:rPr>
          <w:rFonts w:ascii="BrowalliaUPC" w:hAnsi="BrowalliaUPC" w:cs="BrowalliaUPC"/>
          <w:sz w:val="32"/>
          <w:szCs w:val="32"/>
        </w:rPr>
        <w:t xml:space="preserve">) </w:t>
      </w:r>
      <w:r w:rsidRPr="00F520B8">
        <w:rPr>
          <w:rFonts w:ascii="BrowalliaUPC" w:hAnsi="BrowalliaUPC" w:cs="BrowalliaUPC"/>
          <w:sz w:val="32"/>
          <w:szCs w:val="32"/>
          <w:cs/>
        </w:rPr>
        <w:t xml:space="preserve">จ่ายก๊าซแก่โรงไฟฟ้า 10 แห่ง กำลังผลิตรวม 8,762 เมกะวัตต์ ทั้งนี้ หากไม่สามารถจ่ายก๊าซได้จะส่งผลกระทบต่อโรงไฟฟ้า 3 แห่ง ที่ใช้ก๊าซธรรมชาติเป็นเชื้อเพลิงได้อย่างเดียว ได้แก่ โรงไฟฟ้า </w:t>
      </w:r>
      <w:r w:rsidRPr="00F520B8">
        <w:rPr>
          <w:rFonts w:ascii="BrowalliaUPC" w:hAnsi="BrowalliaUPC" w:cs="BrowalliaUPC"/>
          <w:sz w:val="32"/>
          <w:szCs w:val="32"/>
        </w:rPr>
        <w:t xml:space="preserve">SPP Cogen </w:t>
      </w:r>
      <w:r w:rsidRPr="00F520B8">
        <w:rPr>
          <w:rFonts w:ascii="BrowalliaUPC" w:hAnsi="BrowalliaUPC" w:cs="BrowalliaUPC"/>
          <w:sz w:val="32"/>
          <w:szCs w:val="32"/>
          <w:cs/>
        </w:rPr>
        <w:t>โรงไฟฟ้าพระนครเหนือ ชุดที่ 2 และโรงไฟฟ้าพระนครใต้ ชุดที่ 3 คิดเป็นกำลังผลิตรวม 1,988 เมกะวัตต์ โดยโรงไฟฟ้าอื่นสามารถใช้น้ำมันดีเซลทดแทน และจ่ายก๊าซจากฝั่งตะวันออกมาเสริมได้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        3.3 แผนการรองรับหากเกิดผลกระทบจากการหยุดจ่ายก๊าซธรรมชาติฝั่งตะวันตก กรณีหากมีการใช้มาตรการลงโทษเมียนมาขึ้นในเดือนกรกฎาคม 2565 (นับจากที่ผู้รับสัญญาแหล่งยาดานาได้ประกาศ เมื่อเดือนมกราคม 2565) โดยการไฟฟ้าฝ่ายผลิตแห่งประเทศไทย (กฟผ.) ได้ประเมินความต้องการเชื้อเพลิง เพื่อผลิตไฟฟ้าให้เกิดความมั่นคง ดังนี้ (1) การดำเนินการโดยทันที หากใช้น้ำมันเชื้อเพลิงที่สำรองไว้ตามสัญญาซื้อขายไฟฟ้าอย่างเดียว จะทดแทนก๊าซธรรมชาติจากเมียนมาได้ 10 วัน โดยใช้น้ำมันดีเซลทดแทน 17.5 ล้านลิตรต่อวัน ควบคู่กับการจ่ายก๊าซจากฝั่งตะวันออกให้โรงไฟฟ้าในเขตนครหลวงเพิ่มขึ้นอีก 300</w:t>
      </w:r>
      <w:r w:rsidRPr="00F520B8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F520B8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F520B8">
        <w:rPr>
          <w:rFonts w:ascii="BrowalliaUPC" w:hAnsi="BrowalliaUPC" w:cs="BrowalliaUPC"/>
          <w:sz w:val="32"/>
          <w:szCs w:val="32"/>
        </w:rPr>
        <w:t xml:space="preserve"> </w:t>
      </w:r>
      <w:r w:rsidRPr="00F520B8">
        <w:rPr>
          <w:rFonts w:ascii="BrowalliaUPC" w:hAnsi="BrowalliaUPC" w:cs="BrowalliaUPC"/>
          <w:sz w:val="32"/>
          <w:szCs w:val="32"/>
          <w:cs/>
        </w:rPr>
        <w:t>จนกว่า จะสามารถเพิ่มการจ่ายก๊าซจากฝั่งตะวันออกทดแทนได้ทั้งหมด และ (2) การดำเนินการต่อเนื่อง หากสามารถจ่ายก๊าซธรรมชาติจากฝั่งตะวันออกทดแทนได้เพิ่มขึ้น 650</w:t>
      </w:r>
      <w:r w:rsidRPr="00F520B8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F520B8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F520B8">
        <w:rPr>
          <w:rFonts w:ascii="BrowalliaUPC" w:hAnsi="BrowalliaUPC" w:cs="BrowalliaUPC"/>
          <w:sz w:val="32"/>
          <w:szCs w:val="32"/>
        </w:rPr>
        <w:t xml:space="preserve"> </w:t>
      </w:r>
      <w:r w:rsidRPr="00F520B8">
        <w:rPr>
          <w:rFonts w:ascii="BrowalliaUPC" w:hAnsi="BrowalliaUPC" w:cs="BrowalliaUPC"/>
          <w:sz w:val="32"/>
          <w:szCs w:val="32"/>
          <w:cs/>
        </w:rPr>
        <w:t>จะเป็นการใช้ก๊าซผลิตไฟฟ้าทั้งหมด ยกเว้นโรงไฟฟ้าราชบุรีที่ต้องใช้น้ำมันทดแทน 2.5 ล้านลิตรต่อวัน เพื่อรักษาความมั่นคงของการจ่ายไฟฟ้าภาคตะวันตก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 xml:space="preserve">        4. การดำเนินการระยะต่อไป ประกอบด้วย (1) การปรับปรุงแผนปฏิบัติการบริหารจัดการ ก๊าซธรรมชาติ ปี 2565 ของเดือนมีนาคม ถึงเดือนธันวาคม 2565 โดยให้สำนักงาน กกพ. เร่งพิจารณา 2 เรื่อง ได้แก่ เรื่องที่ 1 การพิจารณาหลักการคิดอัตราค่าไฟฟ้า นำเสนอ กบง. และ </w:t>
      </w:r>
      <w:proofErr w:type="spellStart"/>
      <w:r w:rsidRPr="00F520B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520B8">
        <w:rPr>
          <w:rFonts w:ascii="BrowalliaUPC" w:hAnsi="BrowalliaUPC" w:cs="BrowalliaUPC"/>
          <w:sz w:val="32"/>
          <w:szCs w:val="32"/>
          <w:cs/>
        </w:rPr>
        <w:t xml:space="preserve">. เพื่อพิจารณากำหนดการใช้น้ำมันดีเซลและน้ำมันเตาทดแทนก๊าซธรรมชาติในการผลิตไฟฟ้า และการนำเข้า </w:t>
      </w:r>
      <w:r w:rsidRPr="00F520B8">
        <w:rPr>
          <w:rFonts w:ascii="BrowalliaUPC" w:hAnsi="BrowalliaUPC" w:cs="BrowalliaUPC"/>
          <w:sz w:val="32"/>
          <w:szCs w:val="32"/>
        </w:rPr>
        <w:t xml:space="preserve">LNG </w:t>
      </w:r>
      <w:r w:rsidRPr="00F520B8">
        <w:rPr>
          <w:rFonts w:ascii="BrowalliaUPC" w:hAnsi="BrowalliaUPC" w:cs="BrowalliaUPC"/>
          <w:sz w:val="32"/>
          <w:szCs w:val="32"/>
          <w:cs/>
        </w:rPr>
        <w:t>ตั้งแต่เดือนมีนาคม 2565 เป็นต้นไป โดยให้สำนักงาน กกพ. แจ้งต่อกระทรวงพลังงานภายในปลายเดือนกุมภาพันธ์ 2565 และเรื่องที่ 2 การพิจารณาให้ส่งผ่านค่าไฟฟ้าได้ทั้งหมด กรณีการสั่งเพิ่มปริมาณน้ำมันสำรองเกินกว่ากำหนดเพื่อรองรับ เหตุฉุกเฉิน รวมทั้งกรณีน้ำมันเตาและน้ำมันดีเซลมีส่วนเกินจากสัญญาโดยสถานการณ์สิ้นสุดก่อน และ (2) แผนการรองรับหากเกิดผลกระทบจากการหยุดจ่ายก๊าซธรรมชาติฝั่งตะวันตกกรณีเกิดเหตุการณ์ในเมียนมา โดยให้สำนักงาน กกพ. พิจารณาให้ความเห็นชอบแผนการรองรับฯ หากเกิดผลกระทบจากการหยุดจ่ายก๊าซดังกล่าว และให้กรมธุรกิจพลังงาน กฟผ. และบริษัท ปตท. จำกัด (มหาชน) จัดทำรายละเอียดแผนการจัดหาและขนส่งน้ำมันรองรับสถานการณ์ และนำเสนอต่อคณะอนุกรรมการฯ ต่อไป</w:t>
      </w: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520B8" w:rsidRPr="00F520B8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520B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F520B8" w:rsidP="00F520B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520B8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A663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264</cp:revision>
  <dcterms:created xsi:type="dcterms:W3CDTF">2018-03-30T07:36:00Z</dcterms:created>
  <dcterms:modified xsi:type="dcterms:W3CDTF">2022-09-27T03:19:00Z</dcterms:modified>
</cp:coreProperties>
</file>